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EFB25" w14:textId="4C5BB74B" w:rsidR="0057141A" w:rsidRDefault="00A82F63" w:rsidP="00A82F63">
      <w:pPr>
        <w:jc w:val="center"/>
        <w:rPr>
          <w:rFonts w:ascii="Century Gothic" w:hAnsi="Century Gothic"/>
          <w:b/>
          <w:sz w:val="28"/>
          <w:szCs w:val="28"/>
          <w:u w:val="single"/>
          <w:lang w:val="fr-CA"/>
        </w:rPr>
      </w:pPr>
      <w:r w:rsidRPr="00A82F63">
        <w:rPr>
          <w:rFonts w:ascii="Century Gothic" w:hAnsi="Century Gothic"/>
          <w:b/>
          <w:sz w:val="28"/>
          <w:szCs w:val="28"/>
          <w:u w:val="single"/>
          <w:lang w:val="fr-CA"/>
        </w:rPr>
        <w:t>Qui fait le meilleur placement?</w:t>
      </w:r>
    </w:p>
    <w:p w14:paraId="7593905C" w14:textId="77777777" w:rsidR="00A82F63" w:rsidRDefault="00A82F63" w:rsidP="00A82F63">
      <w:pPr>
        <w:jc w:val="center"/>
        <w:rPr>
          <w:rFonts w:ascii="Century Gothic" w:hAnsi="Century Gothic"/>
          <w:b/>
          <w:sz w:val="28"/>
          <w:szCs w:val="28"/>
          <w:u w:val="single"/>
          <w:lang w:val="fr-CA"/>
        </w:rPr>
      </w:pPr>
    </w:p>
    <w:p w14:paraId="5B9A7BA9" w14:textId="2F87769A" w:rsidR="00A82F63" w:rsidRDefault="00A82F63" w:rsidP="7AE83621">
      <w:pPr>
        <w:jc w:val="both"/>
        <w:rPr>
          <w:rFonts w:ascii="Century Gothic" w:hAnsi="Century Gothic"/>
          <w:sz w:val="28"/>
          <w:szCs w:val="28"/>
          <w:lang w:val="fr-CA"/>
        </w:rPr>
      </w:pPr>
      <w:r>
        <w:rPr>
          <w:rFonts w:ascii="Century Gothic" w:hAnsi="Century Gothic"/>
          <w:sz w:val="28"/>
          <w:szCs w:val="28"/>
          <w:lang w:val="fr-CA"/>
        </w:rPr>
        <w:tab/>
        <w:t>Horace, Gertrude et Roger héritent chacun de 10 000$ et décident de garder cette somme pour le moment où leurs jeunes enfants termineront leurs études (dans environ 15 ans). Afin d’avoir plus d’argent, chacun décide de faire augmenter cette somme différemment :</w:t>
      </w:r>
    </w:p>
    <w:p w14:paraId="6F80AD5C" w14:textId="0BEA8BEB" w:rsidR="00A82F63" w:rsidRPr="00A82F63" w:rsidRDefault="00A82F63" w:rsidP="00A82F63">
      <w:pPr>
        <w:pStyle w:val="Paragraphedeliste"/>
        <w:numPr>
          <w:ilvl w:val="0"/>
          <w:numId w:val="1"/>
        </w:numPr>
        <w:jc w:val="both"/>
        <w:rPr>
          <w:rFonts w:ascii="Century Gothic" w:hAnsi="Century Gothic"/>
          <w:b/>
          <w:sz w:val="28"/>
          <w:szCs w:val="28"/>
          <w:u w:val="single"/>
          <w:lang w:val="fr-CA"/>
        </w:rPr>
      </w:pPr>
      <w:r>
        <w:rPr>
          <w:rFonts w:ascii="Century Gothic" w:hAnsi="Century Gothic"/>
          <w:sz w:val="28"/>
          <w:szCs w:val="28"/>
          <w:lang w:val="fr-CA"/>
        </w:rPr>
        <w:t>Horace dépose son argent dans un compte d’épargne où il reçoit 2% d’intérêt à chaque année.</w:t>
      </w:r>
    </w:p>
    <w:p w14:paraId="400675C3" w14:textId="77777777" w:rsidR="00A82F63" w:rsidRPr="00A82F63" w:rsidRDefault="00A82F63" w:rsidP="00A82F63">
      <w:pPr>
        <w:pStyle w:val="Paragraphedeliste"/>
        <w:jc w:val="both"/>
        <w:rPr>
          <w:rFonts w:ascii="Century Gothic" w:hAnsi="Century Gothic"/>
          <w:b/>
          <w:sz w:val="28"/>
          <w:szCs w:val="28"/>
          <w:u w:val="single"/>
          <w:lang w:val="fr-CA"/>
        </w:rPr>
      </w:pPr>
    </w:p>
    <w:p w14:paraId="6CFE3E9B" w14:textId="6F4EB560" w:rsidR="00A82F63" w:rsidRPr="00A82F63" w:rsidRDefault="7AE83621" w:rsidP="7AE83621">
      <w:pPr>
        <w:pStyle w:val="Paragraphedeliste"/>
        <w:numPr>
          <w:ilvl w:val="0"/>
          <w:numId w:val="1"/>
        </w:numPr>
        <w:jc w:val="both"/>
        <w:rPr>
          <w:rFonts w:ascii="Century Gothic" w:hAnsi="Century Gothic"/>
          <w:b/>
          <w:bCs/>
          <w:sz w:val="28"/>
          <w:szCs w:val="28"/>
          <w:u w:val="single"/>
          <w:lang w:val="fr-CA"/>
        </w:rPr>
      </w:pPr>
      <w:r w:rsidRPr="7AE83621">
        <w:rPr>
          <w:rFonts w:ascii="Century Gothic" w:hAnsi="Century Gothic"/>
          <w:sz w:val="28"/>
          <w:szCs w:val="28"/>
          <w:lang w:val="fr-CA"/>
        </w:rPr>
        <w:t>Gertrude dépose son argent dans un compte d’épargne où elle reçoit 0,4% d’intérêt 5 fois par année.</w:t>
      </w:r>
    </w:p>
    <w:p w14:paraId="63137A60" w14:textId="77777777" w:rsidR="00A82F63" w:rsidRPr="00A82F63" w:rsidRDefault="00A82F63" w:rsidP="00A82F63">
      <w:pPr>
        <w:pStyle w:val="Paragraphedeliste"/>
        <w:rPr>
          <w:rFonts w:ascii="Century Gothic" w:hAnsi="Century Gothic"/>
          <w:b/>
          <w:sz w:val="28"/>
          <w:szCs w:val="28"/>
          <w:u w:val="single"/>
          <w:lang w:val="fr-CA"/>
        </w:rPr>
      </w:pPr>
    </w:p>
    <w:p w14:paraId="0E3DCCCF" w14:textId="13225342" w:rsidR="00A82F63" w:rsidRPr="00A82F63" w:rsidRDefault="00A82F63" w:rsidP="00A82F63">
      <w:pPr>
        <w:pStyle w:val="Paragraphedeliste"/>
        <w:numPr>
          <w:ilvl w:val="0"/>
          <w:numId w:val="1"/>
        </w:numPr>
        <w:jc w:val="both"/>
        <w:rPr>
          <w:rFonts w:ascii="Century Gothic" w:hAnsi="Century Gothic"/>
          <w:b/>
          <w:sz w:val="28"/>
          <w:szCs w:val="28"/>
          <w:u w:val="single"/>
          <w:lang w:val="fr-CA"/>
        </w:rPr>
      </w:pPr>
      <w:r>
        <w:rPr>
          <w:rFonts w:ascii="Century Gothic" w:hAnsi="Century Gothic"/>
          <w:sz w:val="28"/>
          <w:szCs w:val="28"/>
          <w:lang w:val="fr-CA"/>
        </w:rPr>
        <w:t>Roger ne fait pas confiance aux banques et décide de cacher son argent dans une boite à souliers dans laquelle il ajoutera 250$ à chaque année.</w:t>
      </w:r>
    </w:p>
    <w:p w14:paraId="2C2DD024" w14:textId="77777777" w:rsidR="00A82F63" w:rsidRPr="00A82F63" w:rsidRDefault="00A82F63" w:rsidP="00A82F63">
      <w:pPr>
        <w:pStyle w:val="Paragraphedeliste"/>
        <w:rPr>
          <w:rFonts w:ascii="Century Gothic" w:hAnsi="Century Gothic"/>
          <w:b/>
          <w:sz w:val="28"/>
          <w:szCs w:val="28"/>
          <w:u w:val="single"/>
          <w:lang w:val="fr-CA"/>
        </w:rPr>
      </w:pPr>
    </w:p>
    <w:p w14:paraId="6DF8B72B" w14:textId="0B7DA08D" w:rsidR="00953212" w:rsidRPr="00BD44CE" w:rsidRDefault="00A82F63" w:rsidP="00BD44CE">
      <w:pPr>
        <w:jc w:val="both"/>
        <w:rPr>
          <w:rFonts w:ascii="Century Gothic" w:hAnsi="Century Gothic"/>
          <w:sz w:val="28"/>
          <w:szCs w:val="28"/>
          <w:lang w:val="fr-CA"/>
        </w:rPr>
      </w:pPr>
      <w:r>
        <w:rPr>
          <w:rFonts w:ascii="Century Gothic" w:hAnsi="Century Gothic"/>
          <w:sz w:val="28"/>
          <w:szCs w:val="28"/>
          <w:lang w:val="fr-CA"/>
        </w:rPr>
        <w:t>Qui aura le plus d’a</w:t>
      </w:r>
      <w:r w:rsidR="00953212">
        <w:rPr>
          <w:rFonts w:ascii="Century Gothic" w:hAnsi="Century Gothic"/>
          <w:sz w:val="28"/>
          <w:szCs w:val="28"/>
          <w:lang w:val="fr-CA"/>
        </w:rPr>
        <w:t>rgent pour ses enfants à la fin de leurs études?</w:t>
      </w:r>
      <w:r>
        <w:rPr>
          <w:rFonts w:ascii="Century Gothic" w:hAnsi="Century Gothic"/>
          <w:sz w:val="28"/>
          <w:szCs w:val="28"/>
          <w:lang w:val="fr-CA"/>
        </w:rPr>
        <w:t xml:space="preserve"> Selon vous, qui a fait le meilleur choix en matière d’économie et pourquoi?</w:t>
      </w:r>
      <w:bookmarkStart w:id="0" w:name="_GoBack"/>
      <w:bookmarkEnd w:id="0"/>
    </w:p>
    <w:sectPr w:rsidR="00953212" w:rsidRPr="00BD44CE">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C9738" w14:textId="77777777" w:rsidR="00A82F63" w:rsidRDefault="00A82F63" w:rsidP="00A82F63">
      <w:pPr>
        <w:spacing w:after="0" w:line="240" w:lineRule="auto"/>
      </w:pPr>
      <w:r>
        <w:separator/>
      </w:r>
    </w:p>
  </w:endnote>
  <w:endnote w:type="continuationSeparator" w:id="0">
    <w:p w14:paraId="205D18AE" w14:textId="77777777" w:rsidR="00A82F63" w:rsidRDefault="00A82F63" w:rsidP="00A82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3758C" w14:textId="7F97EF9F" w:rsidR="00A82F63" w:rsidRDefault="00A82F63" w:rsidP="00A82F63">
    <w:pPr>
      <w:pStyle w:val="Pieddepage"/>
      <w:jc w:val="right"/>
      <w:rPr>
        <w:sz w:val="16"/>
        <w:szCs w:val="16"/>
        <w:lang w:val="fr-CA"/>
      </w:rPr>
    </w:pPr>
    <w:r>
      <w:rPr>
        <w:sz w:val="16"/>
        <w:szCs w:val="16"/>
        <w:lang w:val="fr-CA"/>
      </w:rPr>
      <w:t>François Prévost-Lagacé</w:t>
    </w:r>
  </w:p>
  <w:p w14:paraId="02D093C9" w14:textId="3AAB6597" w:rsidR="00A82F63" w:rsidRPr="00A82F63" w:rsidRDefault="00A82F63" w:rsidP="00A82F63">
    <w:pPr>
      <w:pStyle w:val="Pieddepage"/>
      <w:jc w:val="right"/>
      <w:rPr>
        <w:sz w:val="16"/>
        <w:szCs w:val="16"/>
        <w:lang w:val="fr-CA"/>
      </w:rPr>
    </w:pPr>
    <w:r>
      <w:rPr>
        <w:sz w:val="16"/>
        <w:szCs w:val="16"/>
        <w:lang w:val="fr-CA"/>
      </w:rPr>
      <w:t>Avril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FA6EC" w14:textId="77777777" w:rsidR="00A82F63" w:rsidRDefault="00A82F63" w:rsidP="00A82F63">
      <w:pPr>
        <w:spacing w:after="0" w:line="240" w:lineRule="auto"/>
      </w:pPr>
      <w:r>
        <w:separator/>
      </w:r>
    </w:p>
  </w:footnote>
  <w:footnote w:type="continuationSeparator" w:id="0">
    <w:p w14:paraId="400D0FB4" w14:textId="77777777" w:rsidR="00A82F63" w:rsidRDefault="00A82F63" w:rsidP="00A82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009"/>
      <w:gridCol w:w="3009"/>
      <w:gridCol w:w="3009"/>
    </w:tblGrid>
    <w:tr w:rsidR="7AE83621" w14:paraId="71BBB047" w14:textId="77777777" w:rsidTr="7AE83621">
      <w:tc>
        <w:tcPr>
          <w:tcW w:w="3009" w:type="dxa"/>
        </w:tcPr>
        <w:p w14:paraId="60DFB7D4" w14:textId="1F71E0DD" w:rsidR="7AE83621" w:rsidRDefault="7AE83621" w:rsidP="7AE83621">
          <w:pPr>
            <w:pStyle w:val="En-tte"/>
            <w:ind w:left="-115"/>
          </w:pPr>
        </w:p>
      </w:tc>
      <w:tc>
        <w:tcPr>
          <w:tcW w:w="3009" w:type="dxa"/>
        </w:tcPr>
        <w:p w14:paraId="044455A9" w14:textId="44D60F75" w:rsidR="7AE83621" w:rsidRDefault="7AE83621" w:rsidP="7AE83621">
          <w:pPr>
            <w:pStyle w:val="En-tte"/>
            <w:jc w:val="center"/>
          </w:pPr>
        </w:p>
      </w:tc>
      <w:tc>
        <w:tcPr>
          <w:tcW w:w="3009" w:type="dxa"/>
        </w:tcPr>
        <w:p w14:paraId="71CEF887" w14:textId="35B71288" w:rsidR="7AE83621" w:rsidRDefault="7AE83621" w:rsidP="7AE83621">
          <w:pPr>
            <w:pStyle w:val="En-tte"/>
            <w:ind w:right="-115"/>
            <w:jc w:val="right"/>
          </w:pPr>
        </w:p>
      </w:tc>
    </w:tr>
  </w:tbl>
  <w:p w14:paraId="6F403786" w14:textId="203B6FE0" w:rsidR="7AE83621" w:rsidRDefault="7AE83621" w:rsidP="7AE836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4F70"/>
    <w:multiLevelType w:val="hybridMultilevel"/>
    <w:tmpl w:val="4AA4CB6A"/>
    <w:lvl w:ilvl="0" w:tplc="BF4E8E0E">
      <w:numFmt w:val="bullet"/>
      <w:lvlText w:val="-"/>
      <w:lvlJc w:val="left"/>
      <w:pPr>
        <w:ind w:left="720" w:hanging="360"/>
      </w:pPr>
      <w:rPr>
        <w:rFonts w:ascii="Century Gothic" w:eastAsiaTheme="minorHAnsi" w:hAnsi="Century Gothic" w:cstheme="minorBidi" w:hint="default"/>
        <w:b w:val="0"/>
        <w:u w:val="none"/>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0212C9A"/>
    <w:rsid w:val="000F246C"/>
    <w:rsid w:val="0057141A"/>
    <w:rsid w:val="00953212"/>
    <w:rsid w:val="00A82F63"/>
    <w:rsid w:val="00BD44CE"/>
    <w:rsid w:val="70212C9A"/>
    <w:rsid w:val="7AE836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2C9A"/>
  <w15:chartTrackingRefBased/>
  <w15:docId w15:val="{9051940E-0CA9-433B-9D9D-2F310CFBC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82F63"/>
    <w:pPr>
      <w:ind w:left="720"/>
      <w:contextualSpacing/>
    </w:pPr>
  </w:style>
  <w:style w:type="paragraph" w:styleId="En-tte">
    <w:name w:val="header"/>
    <w:basedOn w:val="Normal"/>
    <w:link w:val="En-tteCar"/>
    <w:uiPriority w:val="99"/>
    <w:unhideWhenUsed/>
    <w:rsid w:val="00A82F63"/>
    <w:pPr>
      <w:tabs>
        <w:tab w:val="center" w:pos="4320"/>
        <w:tab w:val="right" w:pos="8640"/>
      </w:tabs>
      <w:spacing w:after="0" w:line="240" w:lineRule="auto"/>
    </w:pPr>
  </w:style>
  <w:style w:type="character" w:customStyle="1" w:styleId="En-tteCar">
    <w:name w:val="En-tête Car"/>
    <w:basedOn w:val="Policepardfaut"/>
    <w:link w:val="En-tte"/>
    <w:uiPriority w:val="99"/>
    <w:rsid w:val="00A82F63"/>
  </w:style>
  <w:style w:type="paragraph" w:styleId="Pieddepage">
    <w:name w:val="footer"/>
    <w:basedOn w:val="Normal"/>
    <w:link w:val="PieddepageCar"/>
    <w:uiPriority w:val="99"/>
    <w:unhideWhenUsed/>
    <w:rsid w:val="00A82F63"/>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A82F63"/>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A514ED70F5FA45A071C78263CCA155" ma:contentTypeVersion="8" ma:contentTypeDescription="Crée un document." ma:contentTypeScope="" ma:versionID="3ce6558c1556caabe6fb741ae80c88fd">
  <xsd:schema xmlns:xsd="http://www.w3.org/2001/XMLSchema" xmlns:xs="http://www.w3.org/2001/XMLSchema" xmlns:p="http://schemas.microsoft.com/office/2006/metadata/properties" xmlns:ns2="566e8481-1068-4717-8c62-5db72b590333" xmlns:ns3="64b667f9-f0f7-4d27-9d43-d0a319d77c68" targetNamespace="http://schemas.microsoft.com/office/2006/metadata/properties" ma:root="true" ma:fieldsID="67029587fef26b796e19c373a66c8baa" ns2:_="" ns3:_="">
    <xsd:import namespace="566e8481-1068-4717-8c62-5db72b590333"/>
    <xsd:import namespace="64b667f9-f0f7-4d27-9d43-d0a319d77c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8481-1068-4717-8c62-5db72b59033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b667f9-f0f7-4d27-9d43-d0a319d77c6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E6405-E538-43C9-A012-4FE6539D8848}">
  <ds:schemaRefs>
    <ds:schemaRef ds:uri="http://schemas.microsoft.com/sharepoint/v3/contenttype/forms"/>
  </ds:schemaRefs>
</ds:datastoreItem>
</file>

<file path=customXml/itemProps2.xml><?xml version="1.0" encoding="utf-8"?>
<ds:datastoreItem xmlns:ds="http://schemas.openxmlformats.org/officeDocument/2006/customXml" ds:itemID="{354BF69D-E622-4DBC-886A-3180238684A0}">
  <ds:schemaRefs>
    <ds:schemaRef ds:uri="http://schemas.microsoft.com/office/2006/documentManagement/types"/>
    <ds:schemaRef ds:uri="566e8481-1068-4717-8c62-5db72b590333"/>
    <ds:schemaRef ds:uri="http://purl.org/dc/elements/1.1/"/>
    <ds:schemaRef ds:uri="http://schemas.microsoft.com/office/2006/metadata/properties"/>
    <ds:schemaRef ds:uri="http://schemas.openxmlformats.org/package/2006/metadata/core-properties"/>
    <ds:schemaRef ds:uri="64b667f9-f0f7-4d27-9d43-d0a319d77c68"/>
    <ds:schemaRef ds:uri="http://schemas.microsoft.com/office/infopath/2007/PartnerControl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60AC3E98-9490-4BC1-8C49-AC82DE876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8481-1068-4717-8c62-5db72b590333"/>
    <ds:schemaRef ds:uri="64b667f9-f0f7-4d27-9d43-d0a319d77c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120</Words>
  <Characters>660</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François Prévost-Lagacé</dc:creator>
  <cp:keywords/>
  <dc:description/>
  <cp:lastModifiedBy>François Prévost-Lagacé</cp:lastModifiedBy>
  <cp:revision>5</cp:revision>
  <dcterms:created xsi:type="dcterms:W3CDTF">2018-04-03T15:33:00Z</dcterms:created>
  <dcterms:modified xsi:type="dcterms:W3CDTF">2019-03-26T14:31:00Z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0x010100B9A514ED70F5FA45A071C78263CCA155</vt:lpwstr>
  </property>
</Properties>
</file>